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AB61B5">
        <w:tc>
          <w:tcPr>
            <w:tcW w:w="1617" w:type="dxa"/>
          </w:tcPr>
          <w:p w14:paraId="15BF0867" w14:textId="77777777" w:rsidR="0012209D" w:rsidRDefault="0012209D" w:rsidP="00AB61B5">
            <w:r>
              <w:t>Last updated:</w:t>
            </w:r>
          </w:p>
        </w:tc>
        <w:tc>
          <w:tcPr>
            <w:tcW w:w="8418" w:type="dxa"/>
          </w:tcPr>
          <w:p w14:paraId="15BF0868" w14:textId="7528BE45" w:rsidR="0012209D" w:rsidRDefault="004C701E" w:rsidP="00AB61B5">
            <w:r>
              <w:t>09/03/2024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AB61B5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3AE4EE7" w:rsidR="0012209D" w:rsidRPr="00447FD8" w:rsidRDefault="007A7278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</w:p>
        </w:tc>
      </w:tr>
      <w:tr w:rsidR="007E406B" w:rsidRPr="0049627D" w14:paraId="251FD1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762DA2DC" w14:textId="3DD5B139" w:rsidR="007E406B" w:rsidRPr="001F5C27" w:rsidRDefault="007E406B" w:rsidP="00AB61B5">
            <w:pPr>
              <w:rPr>
                <w:lang w:val="fr-FR"/>
              </w:rPr>
            </w:pPr>
            <w:r w:rsidRPr="001F5C27">
              <w:rPr>
                <w:lang w:val="fr-FR"/>
              </w:rPr>
              <w:t xml:space="preserve">Standard Occupation </w:t>
            </w:r>
            <w:proofErr w:type="gramStart"/>
            <w:r w:rsidRPr="001F5C27">
              <w:rPr>
                <w:lang w:val="fr-FR"/>
              </w:rPr>
              <w:t>Code:</w:t>
            </w:r>
            <w:proofErr w:type="gramEnd"/>
            <w:r w:rsidRPr="001F5C27">
              <w:rPr>
                <w:lang w:val="fr-FR"/>
              </w:rPr>
              <w:t xml:space="preserve"> (UKVI SOC CODE)</w:t>
            </w:r>
          </w:p>
        </w:tc>
        <w:tc>
          <w:tcPr>
            <w:tcW w:w="7226" w:type="dxa"/>
            <w:gridSpan w:val="3"/>
          </w:tcPr>
          <w:p w14:paraId="4FCDCC34" w14:textId="3D4B61A4" w:rsidR="007E406B" w:rsidRPr="001F5C27" w:rsidRDefault="007E406B" w:rsidP="00AB61B5">
            <w:pPr>
              <w:rPr>
                <w:lang w:val="fr-FR"/>
              </w:rPr>
            </w:pPr>
          </w:p>
        </w:tc>
      </w:tr>
      <w:tr w:rsidR="0012209D" w14:paraId="15BF0875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AB61B5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0C832CF7" w:rsidR="0012209D" w:rsidRDefault="00921FA7" w:rsidP="00AB61B5">
            <w:r>
              <w:t xml:space="preserve">School of Health Sciences </w:t>
            </w:r>
          </w:p>
        </w:tc>
      </w:tr>
      <w:tr w:rsidR="00746AEB" w14:paraId="0720185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AB61B5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04C73F6E" w:rsidR="00746AEB" w:rsidRDefault="00921FA7" w:rsidP="00AB61B5">
            <w:r>
              <w:t xml:space="preserve">Environmental and Life Sciences </w:t>
            </w:r>
          </w:p>
        </w:tc>
      </w:tr>
      <w:tr w:rsidR="0012209D" w14:paraId="15BF087A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AB61B5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AB61B5">
            <w:r>
              <w:t>4</w:t>
            </w:r>
          </w:p>
        </w:tc>
      </w:tr>
      <w:tr w:rsidR="0012209D" w14:paraId="15BF087E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AB61B5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AB61B5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47709D92" w:rsidR="0012209D" w:rsidRPr="005508A2" w:rsidRDefault="00921FA7" w:rsidP="00AB61B5">
            <w:r>
              <w:t>Maggie Donovan-Hall and Lisa Roberts</w:t>
            </w:r>
          </w:p>
        </w:tc>
      </w:tr>
      <w:tr w:rsidR="0012209D" w14:paraId="15BF0884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AB61B5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AB61B5"/>
        </w:tc>
      </w:tr>
      <w:tr w:rsidR="0012209D" w14:paraId="15BF0887" w14:textId="77777777" w:rsidTr="4437183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AB61B5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A103F30" w:rsidR="0012209D" w:rsidRPr="005508A2" w:rsidRDefault="0012209D" w:rsidP="00AB61B5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49627D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AB61B5">
            <w:r>
              <w:t>Job purpose</w:t>
            </w:r>
          </w:p>
        </w:tc>
      </w:tr>
      <w:tr w:rsidR="0012209D" w14:paraId="15BF088C" w14:textId="77777777" w:rsidTr="0049627D">
        <w:trPr>
          <w:trHeight w:val="1134"/>
        </w:trPr>
        <w:tc>
          <w:tcPr>
            <w:tcW w:w="10137" w:type="dxa"/>
          </w:tcPr>
          <w:p w14:paraId="15BF088B" w14:textId="53DE2B0B" w:rsidR="0012209D" w:rsidRDefault="001F5C27" w:rsidP="002508ED">
            <w:r>
              <w:rPr>
                <w:rFonts w:asciiTheme="minorHAnsi" w:hAnsiTheme="minorHAnsi" w:cstheme="minorHAnsi"/>
                <w:bCs/>
                <w:sz w:val="20"/>
              </w:rPr>
              <w:t>Act as a research fellow working with a team of academics, clinicians, and patients to deliver an NIHR funded (Research for Patient Benefit – RfPB) project. The project will aim to explore and understand p</w:t>
            </w:r>
            <w:r w:rsidRPr="001F5C27">
              <w:rPr>
                <w:rFonts w:asciiTheme="minorHAnsi" w:hAnsiTheme="minorHAnsi" w:cstheme="minorHAnsi"/>
                <w:bCs/>
                <w:sz w:val="20"/>
              </w:rPr>
              <w:t>atient and stakeholder perspectives on routine health data collection, use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Pr="001F5C27">
              <w:rPr>
                <w:rFonts w:asciiTheme="minorHAnsi" w:hAnsiTheme="minorHAnsi" w:cstheme="minorHAnsi"/>
                <w:bCs/>
                <w:sz w:val="20"/>
              </w:rPr>
              <w:t>and sharing</w:t>
            </w:r>
            <w:r>
              <w:rPr>
                <w:rFonts w:asciiTheme="minorHAnsi" w:hAnsiTheme="minorHAnsi" w:cstheme="minorHAnsi"/>
                <w:bCs/>
                <w:sz w:val="20"/>
              </w:rPr>
              <w:t>. This knowledge will form the f</w:t>
            </w:r>
            <w:r w:rsidRPr="001F5C27">
              <w:rPr>
                <w:rFonts w:asciiTheme="minorHAnsi" w:hAnsiTheme="minorHAnsi" w:cstheme="minorHAnsi"/>
                <w:bCs/>
                <w:sz w:val="20"/>
              </w:rPr>
              <w:t>oundations for data driven improvements in prosthetic care.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 The project includes 4 stages incorporating a systematic review (stage 0), qualitative interviews and focus groups</w:t>
            </w:r>
            <w:r w:rsidR="00C43467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(stage 1), a national survey (stage 2) and finally taking a participatory action research approach to developing recommendations for clinical practice (stage 3). 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70"/>
        <w:gridCol w:w="7626"/>
        <w:gridCol w:w="1431"/>
      </w:tblGrid>
      <w:tr w:rsidR="0012209D" w14:paraId="15BF0890" w14:textId="77777777" w:rsidTr="00921FA7">
        <w:trPr>
          <w:cantSplit/>
          <w:tblHeader/>
        </w:trPr>
        <w:tc>
          <w:tcPr>
            <w:tcW w:w="8196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AB61B5">
            <w:r>
              <w:t>Key accountabilities/primary responsibilities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14:paraId="15BF088F" w14:textId="77777777" w:rsidR="0012209D" w:rsidRDefault="0012209D" w:rsidP="00AB61B5">
            <w:r>
              <w:t>% Time</w:t>
            </w:r>
          </w:p>
        </w:tc>
      </w:tr>
      <w:tr w:rsidR="004C701E" w14:paraId="13C83A89" w14:textId="77777777" w:rsidTr="00921FA7">
        <w:trPr>
          <w:cantSplit/>
        </w:trPr>
        <w:tc>
          <w:tcPr>
            <w:tcW w:w="570" w:type="dxa"/>
            <w:tcBorders>
              <w:right w:val="nil"/>
            </w:tcBorders>
          </w:tcPr>
          <w:p w14:paraId="4E7D84F1" w14:textId="77777777" w:rsidR="004C701E" w:rsidRDefault="004C701E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626" w:type="dxa"/>
            <w:tcBorders>
              <w:left w:val="nil"/>
            </w:tcBorders>
          </w:tcPr>
          <w:p w14:paraId="734A071E" w14:textId="0B41C9CD" w:rsidR="00A236BA" w:rsidRDefault="00A236BA" w:rsidP="00921F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1FA7">
              <w:rPr>
                <w:rFonts w:asciiTheme="minorHAnsi" w:hAnsiTheme="minorHAnsi" w:cstheme="minorHAnsi"/>
                <w:bCs/>
                <w:sz w:val="22"/>
                <w:szCs w:val="22"/>
              </w:rPr>
              <w:t>Plan data collection activities, such as advertise, recruitment and organisation of interviews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 focus groups </w:t>
            </w:r>
            <w:r w:rsidRPr="00921FA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061ECAA" w14:textId="4533E7A2" w:rsidR="00A236BA" w:rsidRPr="004C701E" w:rsidRDefault="00A236BA" w:rsidP="00921F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14:paraId="7A877E05" w14:textId="4C9F9808" w:rsidR="00A236BA" w:rsidRDefault="00A236BA" w:rsidP="00AB61B5"/>
          <w:p w14:paraId="07C10ACE" w14:textId="57B6863B" w:rsidR="00A236BA" w:rsidRDefault="00A236BA" w:rsidP="00AB61B5">
            <w:r>
              <w:t>15%</w:t>
            </w:r>
          </w:p>
        </w:tc>
      </w:tr>
      <w:tr w:rsidR="004C701E" w14:paraId="21A2AB33" w14:textId="77777777" w:rsidTr="00921FA7">
        <w:trPr>
          <w:cantSplit/>
        </w:trPr>
        <w:tc>
          <w:tcPr>
            <w:tcW w:w="570" w:type="dxa"/>
            <w:tcBorders>
              <w:right w:val="nil"/>
            </w:tcBorders>
          </w:tcPr>
          <w:p w14:paraId="1A2B70E1" w14:textId="77777777" w:rsidR="004C701E" w:rsidRDefault="004C701E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626" w:type="dxa"/>
            <w:tcBorders>
              <w:left w:val="nil"/>
            </w:tcBorders>
          </w:tcPr>
          <w:p w14:paraId="098C8C4C" w14:textId="6C218792" w:rsidR="00A236BA" w:rsidRDefault="00A236BA" w:rsidP="00921F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EC20FB7" w14:textId="2708C1D0" w:rsidR="00A236BA" w:rsidRDefault="00A236BA" w:rsidP="00921F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1FA7">
              <w:rPr>
                <w:rFonts w:asciiTheme="minorHAnsi" w:hAnsiTheme="minorHAnsi" w:cstheme="minorHAnsi"/>
                <w:bCs/>
                <w:sz w:val="22"/>
                <w:szCs w:val="22"/>
              </w:rPr>
              <w:t>Contribute to the planning and develop of an analytical plan and support qualitative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survey </w:t>
            </w:r>
            <w:r w:rsidRPr="00921FA7">
              <w:rPr>
                <w:rFonts w:asciiTheme="minorHAnsi" w:hAnsiTheme="minorHAnsi" w:cstheme="minorHAnsi"/>
                <w:bCs/>
                <w:sz w:val="22"/>
                <w:szCs w:val="22"/>
              </w:rPr>
              <w:t>data analysis</w:t>
            </w:r>
          </w:p>
          <w:p w14:paraId="2752ED40" w14:textId="77777777" w:rsidR="00A236BA" w:rsidRDefault="00A236BA" w:rsidP="00921F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963897" w14:textId="3EE30C12" w:rsidR="00A236BA" w:rsidRPr="004C701E" w:rsidRDefault="00A236BA" w:rsidP="00921F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14:paraId="53FC791F" w14:textId="5D5AD8E9" w:rsidR="00A236BA" w:rsidRDefault="00A236BA" w:rsidP="00AB61B5"/>
          <w:p w14:paraId="28908734" w14:textId="77777777" w:rsidR="00A236BA" w:rsidRDefault="00A236BA" w:rsidP="00AB61B5"/>
          <w:p w14:paraId="44F50F56" w14:textId="77777777" w:rsidR="00A236BA" w:rsidRDefault="00A236BA" w:rsidP="00AB61B5"/>
          <w:p w14:paraId="1105ABF6" w14:textId="1FD81693" w:rsidR="00A236BA" w:rsidRDefault="00A236BA" w:rsidP="00AB61B5">
            <w:r>
              <w:t>15%</w:t>
            </w:r>
          </w:p>
        </w:tc>
      </w:tr>
      <w:tr w:rsidR="0012209D" w14:paraId="15BF0894" w14:textId="77777777" w:rsidTr="00921FA7">
        <w:trPr>
          <w:cantSplit/>
        </w:trPr>
        <w:tc>
          <w:tcPr>
            <w:tcW w:w="570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626" w:type="dxa"/>
            <w:tcBorders>
              <w:left w:val="nil"/>
            </w:tcBorders>
          </w:tcPr>
          <w:p w14:paraId="22D08792" w14:textId="388F6DD2" w:rsidR="00553A30" w:rsidRDefault="00553A30" w:rsidP="00921FA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BF0892" w14:textId="75A700A4" w:rsidR="0012209D" w:rsidRPr="00921FA7" w:rsidRDefault="00553A30" w:rsidP="00921F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21FA7">
              <w:rPr>
                <w:rFonts w:asciiTheme="minorHAnsi" w:hAnsiTheme="minorHAnsi" w:cstheme="minorHAnsi"/>
                <w:bCs/>
                <w:sz w:val="22"/>
                <w:szCs w:val="22"/>
              </w:rPr>
              <w:t>Carry out online and in-person semi-structured interviews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 focus groups with </w:t>
            </w:r>
            <w:r w:rsidRPr="004C701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patients, </w:t>
            </w:r>
            <w:proofErr w:type="gramStart"/>
            <w:r w:rsidRPr="004C701E">
              <w:rPr>
                <w:rFonts w:asciiTheme="minorHAnsi" w:hAnsiTheme="minorHAnsi" w:cstheme="minorHAnsi"/>
                <w:bCs/>
                <w:sz w:val="22"/>
                <w:szCs w:val="22"/>
              </w:rPr>
              <w:t>clinicians</w:t>
            </w:r>
            <w:proofErr w:type="gramEnd"/>
            <w:r w:rsidRPr="004C701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wider stakeholders</w:t>
            </w:r>
          </w:p>
        </w:tc>
        <w:tc>
          <w:tcPr>
            <w:tcW w:w="1431" w:type="dxa"/>
          </w:tcPr>
          <w:p w14:paraId="15BF0893" w14:textId="2A930383" w:rsidR="0012209D" w:rsidRDefault="00553A30" w:rsidP="00AB61B5">
            <w:r>
              <w:t>15%</w:t>
            </w:r>
          </w:p>
        </w:tc>
      </w:tr>
      <w:tr w:rsidR="00921FA7" w14:paraId="2C460562" w14:textId="77777777" w:rsidTr="00921FA7">
        <w:trPr>
          <w:cantSplit/>
        </w:trPr>
        <w:tc>
          <w:tcPr>
            <w:tcW w:w="570" w:type="dxa"/>
            <w:tcBorders>
              <w:right w:val="nil"/>
            </w:tcBorders>
          </w:tcPr>
          <w:p w14:paraId="69F87245" w14:textId="77777777" w:rsidR="00921FA7" w:rsidRDefault="00921FA7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626" w:type="dxa"/>
            <w:tcBorders>
              <w:left w:val="nil"/>
            </w:tcBorders>
          </w:tcPr>
          <w:p w14:paraId="4AEF69F9" w14:textId="1F3D7C66" w:rsidR="00921FA7" w:rsidRDefault="00921FA7" w:rsidP="00AB61B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DC15C42" w14:textId="77777777" w:rsidR="00A12E14" w:rsidRDefault="00A12E14" w:rsidP="00A12E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701E">
              <w:rPr>
                <w:rFonts w:asciiTheme="minorHAnsi" w:hAnsiTheme="minorHAnsi" w:cstheme="minorHAnsi"/>
                <w:bCs/>
                <w:sz w:val="22"/>
                <w:szCs w:val="22"/>
              </w:rPr>
              <w:t>Support screening of articles, full text review and synthesis of data for a systematic review</w:t>
            </w:r>
          </w:p>
          <w:p w14:paraId="7B44B62D" w14:textId="5A56B1CA" w:rsidR="00A12E14" w:rsidRPr="004C701E" w:rsidRDefault="00A12E14" w:rsidP="00AB61B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14:paraId="55707AA1" w14:textId="0B4F7D8A" w:rsidR="00921FA7" w:rsidRDefault="00921FA7" w:rsidP="00AB61B5"/>
          <w:p w14:paraId="1C3F2A95" w14:textId="77777777" w:rsidR="00A12E14" w:rsidRDefault="00A12E14" w:rsidP="00AB61B5"/>
          <w:p w14:paraId="160DD8E2" w14:textId="3DDBFE56" w:rsidR="00A12E14" w:rsidRDefault="00A12E14" w:rsidP="00AB61B5">
            <w:r>
              <w:t>10%</w:t>
            </w:r>
          </w:p>
        </w:tc>
      </w:tr>
      <w:tr w:rsidR="004C701E" w14:paraId="37217A4B" w14:textId="77777777" w:rsidTr="00921FA7">
        <w:trPr>
          <w:cantSplit/>
        </w:trPr>
        <w:tc>
          <w:tcPr>
            <w:tcW w:w="570" w:type="dxa"/>
            <w:tcBorders>
              <w:right w:val="nil"/>
            </w:tcBorders>
          </w:tcPr>
          <w:p w14:paraId="2148566D" w14:textId="77777777" w:rsidR="004C701E" w:rsidRDefault="004C701E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626" w:type="dxa"/>
            <w:tcBorders>
              <w:left w:val="nil"/>
            </w:tcBorders>
          </w:tcPr>
          <w:p w14:paraId="6F284AE4" w14:textId="19BE9F28" w:rsidR="004C701E" w:rsidRPr="00921FA7" w:rsidRDefault="004C701E" w:rsidP="00921F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701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Support the development and implementation of a nationwide online survey </w:t>
            </w:r>
          </w:p>
        </w:tc>
        <w:tc>
          <w:tcPr>
            <w:tcW w:w="1431" w:type="dxa"/>
          </w:tcPr>
          <w:p w14:paraId="77CE0EFA" w14:textId="5628A706" w:rsidR="004C701E" w:rsidRDefault="004C701E" w:rsidP="00AB61B5">
            <w:r>
              <w:t>10%</w:t>
            </w:r>
          </w:p>
        </w:tc>
      </w:tr>
      <w:tr w:rsidR="00921FA7" w14:paraId="3AFBB78C" w14:textId="77777777" w:rsidTr="00921FA7">
        <w:trPr>
          <w:cantSplit/>
        </w:trPr>
        <w:tc>
          <w:tcPr>
            <w:tcW w:w="570" w:type="dxa"/>
            <w:tcBorders>
              <w:right w:val="nil"/>
            </w:tcBorders>
          </w:tcPr>
          <w:p w14:paraId="3DA28E2B" w14:textId="77777777" w:rsidR="00921FA7" w:rsidRDefault="00921FA7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626" w:type="dxa"/>
            <w:tcBorders>
              <w:left w:val="nil"/>
            </w:tcBorders>
          </w:tcPr>
          <w:p w14:paraId="2034D46D" w14:textId="038FCBBD" w:rsidR="00A236BA" w:rsidRPr="00921FA7" w:rsidRDefault="00A236BA" w:rsidP="00921F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1FA7">
              <w:rPr>
                <w:rFonts w:asciiTheme="minorHAnsi" w:hAnsiTheme="minorHAnsi" w:cstheme="minorHAnsi"/>
                <w:sz w:val="22"/>
                <w:szCs w:val="22"/>
              </w:rPr>
              <w:t>Regularly disseminate findings by taking the lead in preparing publication materials for referred journals, presenting results at conferences, or exhibiting work at other appropriate events.</w:t>
            </w:r>
          </w:p>
        </w:tc>
        <w:tc>
          <w:tcPr>
            <w:tcW w:w="1431" w:type="dxa"/>
          </w:tcPr>
          <w:p w14:paraId="7A23BD70" w14:textId="76D401B7" w:rsidR="00A236BA" w:rsidRDefault="00A236BA" w:rsidP="00AB61B5"/>
          <w:p w14:paraId="25C6140B" w14:textId="6D45CE08" w:rsidR="00A236BA" w:rsidRDefault="00A236BA" w:rsidP="00AB61B5">
            <w:r>
              <w:t>10%</w:t>
            </w:r>
          </w:p>
        </w:tc>
      </w:tr>
      <w:tr w:rsidR="00A236BA" w14:paraId="04785D9C" w14:textId="77777777" w:rsidTr="00921FA7">
        <w:trPr>
          <w:cantSplit/>
        </w:trPr>
        <w:tc>
          <w:tcPr>
            <w:tcW w:w="570" w:type="dxa"/>
            <w:tcBorders>
              <w:right w:val="nil"/>
            </w:tcBorders>
          </w:tcPr>
          <w:p w14:paraId="63BB3473" w14:textId="77777777" w:rsidR="00A236BA" w:rsidRDefault="00A236BA" w:rsidP="00A236BA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626" w:type="dxa"/>
            <w:tcBorders>
              <w:left w:val="nil"/>
            </w:tcBorders>
          </w:tcPr>
          <w:p w14:paraId="6265D1D9" w14:textId="77777777" w:rsidR="00A236BA" w:rsidRDefault="00A236BA" w:rsidP="00A236BA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</w:pPr>
            <w:r w:rsidRPr="009D6185">
              <w:t>Implementation of procedures required to ensure accurate and timely formal reporting and financial control.</w:t>
            </w:r>
          </w:p>
          <w:p w14:paraId="1FD80C63" w14:textId="11063DB1" w:rsidR="00A236BA" w:rsidRPr="00921FA7" w:rsidRDefault="00A236BA" w:rsidP="00A236BA">
            <w:pPr>
              <w:overflowPunct/>
              <w:autoSpaceDE/>
              <w:autoSpaceDN/>
              <w:adjustRightInd/>
              <w:spacing w:before="100" w:beforeAutospacing="1" w:after="100" w:afterAutospacing="1"/>
              <w:textAlignment w:val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31" w:type="dxa"/>
          </w:tcPr>
          <w:p w14:paraId="132173AB" w14:textId="69F16AF9" w:rsidR="00A236BA" w:rsidRDefault="00A236BA" w:rsidP="00A236BA">
            <w:r>
              <w:t>10%</w:t>
            </w:r>
          </w:p>
          <w:p w14:paraId="3E6003A3" w14:textId="37796241" w:rsidR="00A236BA" w:rsidRDefault="00A236BA" w:rsidP="00A236BA"/>
        </w:tc>
      </w:tr>
      <w:tr w:rsidR="00A236BA" w14:paraId="15BF0898" w14:textId="77777777" w:rsidTr="00921FA7">
        <w:trPr>
          <w:cantSplit/>
        </w:trPr>
        <w:tc>
          <w:tcPr>
            <w:tcW w:w="570" w:type="dxa"/>
            <w:tcBorders>
              <w:right w:val="nil"/>
            </w:tcBorders>
          </w:tcPr>
          <w:p w14:paraId="15BF0895" w14:textId="77777777" w:rsidR="00A236BA" w:rsidRDefault="00A236BA" w:rsidP="00A236BA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626" w:type="dxa"/>
            <w:tcBorders>
              <w:left w:val="nil"/>
            </w:tcBorders>
          </w:tcPr>
          <w:p w14:paraId="3878B792" w14:textId="139C20E3" w:rsidR="00A236BA" w:rsidRDefault="00A236BA" w:rsidP="00A236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27391B" w14:textId="77777777" w:rsidR="00A236BA" w:rsidRDefault="00A236BA" w:rsidP="00A236B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21FA7">
              <w:rPr>
                <w:rFonts w:asciiTheme="minorHAnsi" w:hAnsiTheme="minorHAnsi" w:cstheme="minorHAnsi"/>
                <w:bCs/>
                <w:sz w:val="22"/>
                <w:szCs w:val="22"/>
              </w:rPr>
              <w:t>Support the data management of the project</w:t>
            </w:r>
          </w:p>
          <w:p w14:paraId="15BF0896" w14:textId="29E7B0DC" w:rsidR="00A236BA" w:rsidRPr="00921FA7" w:rsidRDefault="00A236BA" w:rsidP="00A236B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1" w:type="dxa"/>
          </w:tcPr>
          <w:p w14:paraId="5F17C0D5" w14:textId="67A67011" w:rsidR="00A236BA" w:rsidRDefault="00A236BA" w:rsidP="00A236BA"/>
          <w:p w14:paraId="12A8FF42" w14:textId="77777777" w:rsidR="00A236BA" w:rsidRDefault="00A236BA" w:rsidP="00A236BA"/>
          <w:p w14:paraId="15BF0897" w14:textId="7BCF61DB" w:rsidR="00A236BA" w:rsidRDefault="00A236BA" w:rsidP="00A236BA">
            <w:r>
              <w:t>5%</w:t>
            </w:r>
          </w:p>
        </w:tc>
      </w:tr>
      <w:tr w:rsidR="00A236BA" w14:paraId="15BF089C" w14:textId="77777777" w:rsidTr="00921FA7">
        <w:trPr>
          <w:cantSplit/>
        </w:trPr>
        <w:tc>
          <w:tcPr>
            <w:tcW w:w="570" w:type="dxa"/>
            <w:tcBorders>
              <w:right w:val="nil"/>
            </w:tcBorders>
          </w:tcPr>
          <w:p w14:paraId="15BF0899" w14:textId="77777777" w:rsidR="00A236BA" w:rsidRDefault="00A236BA" w:rsidP="00A236BA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626" w:type="dxa"/>
            <w:tcBorders>
              <w:left w:val="nil"/>
            </w:tcBorders>
          </w:tcPr>
          <w:p w14:paraId="5AFD8726" w14:textId="77262094" w:rsidR="00A236BA" w:rsidRDefault="00A236BA" w:rsidP="00A236BA"/>
          <w:p w14:paraId="4B36961E" w14:textId="77777777" w:rsidR="00A236BA" w:rsidRDefault="00A236BA" w:rsidP="00A236B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C701E">
              <w:rPr>
                <w:rFonts w:asciiTheme="minorHAnsi" w:hAnsiTheme="minorHAnsi" w:cstheme="minorHAnsi"/>
                <w:bCs/>
                <w:sz w:val="22"/>
                <w:szCs w:val="22"/>
              </w:rPr>
              <w:t>Co-ordinate and undertake approvals to carry out the project via university ethics, Health Research Authority and local trust capacity and capability</w:t>
            </w:r>
          </w:p>
          <w:p w14:paraId="15BF089A" w14:textId="69180ED2" w:rsidR="00A236BA" w:rsidRDefault="00A236BA" w:rsidP="00A236BA"/>
        </w:tc>
        <w:tc>
          <w:tcPr>
            <w:tcW w:w="1431" w:type="dxa"/>
          </w:tcPr>
          <w:p w14:paraId="4B16C031" w14:textId="0CBCB6E5" w:rsidR="00A236BA" w:rsidRDefault="00A236BA" w:rsidP="00A236BA"/>
          <w:p w14:paraId="6F3BCAD2" w14:textId="77777777" w:rsidR="00A236BA" w:rsidRDefault="00A236BA" w:rsidP="00A236BA"/>
          <w:p w14:paraId="15BF089B" w14:textId="40B58D5A" w:rsidR="00A236BA" w:rsidRDefault="00A236BA" w:rsidP="00A236BA">
            <w:r>
              <w:t>5%</w:t>
            </w:r>
          </w:p>
        </w:tc>
      </w:tr>
      <w:tr w:rsidR="00A236BA" w14:paraId="07595421" w14:textId="77777777" w:rsidTr="00921FA7">
        <w:trPr>
          <w:cantSplit/>
        </w:trPr>
        <w:tc>
          <w:tcPr>
            <w:tcW w:w="570" w:type="dxa"/>
            <w:tcBorders>
              <w:right w:val="nil"/>
            </w:tcBorders>
          </w:tcPr>
          <w:p w14:paraId="4414F9F8" w14:textId="77777777" w:rsidR="00A236BA" w:rsidRDefault="00A236BA" w:rsidP="00A236BA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626" w:type="dxa"/>
            <w:tcBorders>
              <w:left w:val="nil"/>
            </w:tcBorders>
          </w:tcPr>
          <w:p w14:paraId="73C68A63" w14:textId="3EC11CAC" w:rsidR="00A236BA" w:rsidRPr="009D6185" w:rsidRDefault="00A236BA" w:rsidP="00A236BA">
            <w:r w:rsidRPr="008E438B">
              <w:rPr>
                <w:color w:val="000000"/>
                <w:szCs w:val="18"/>
              </w:rPr>
              <w:t>Any other duties as allocated by the line manager following consultation with the post holder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  <w:tc>
          <w:tcPr>
            <w:tcW w:w="1431" w:type="dxa"/>
          </w:tcPr>
          <w:p w14:paraId="22B7FC5E" w14:textId="1125C2F2" w:rsidR="00A236BA" w:rsidRDefault="00A236BA" w:rsidP="00A236BA">
            <w:r>
              <w:t>5%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AB61B5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AB61B5">
        <w:trPr>
          <w:trHeight w:val="1134"/>
        </w:trPr>
        <w:tc>
          <w:tcPr>
            <w:tcW w:w="10137" w:type="dxa"/>
          </w:tcPr>
          <w:p w14:paraId="67596F1C" w14:textId="248086C5" w:rsidR="009D6185" w:rsidRDefault="009D6185" w:rsidP="009D6185">
            <w:r>
              <w:t>Direct responsibility to holder of research awar</w:t>
            </w:r>
            <w:r w:rsidR="003803A3">
              <w:t>d and external members of the project team.</w:t>
            </w:r>
          </w:p>
          <w:p w14:paraId="71BEE7A4" w14:textId="520A01D0" w:rsidR="003803A3" w:rsidRDefault="003803A3" w:rsidP="009D6185">
            <w:r>
              <w:t xml:space="preserve">Link in with related research projects within the research group. </w:t>
            </w:r>
          </w:p>
          <w:p w14:paraId="15BF08B0" w14:textId="64F457E9" w:rsidR="0012209D" w:rsidRDefault="0012209D" w:rsidP="009D6185"/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AB61B5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4C9AB0AD" w14:textId="77777777" w:rsidR="007E1BF6" w:rsidRDefault="00D93CF3" w:rsidP="009D61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93CF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Willingness to work flexibly to achieve project demands will be needed.</w:t>
            </w:r>
            <w:r w:rsidRPr="00D93CF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DC96EDB" w14:textId="77777777" w:rsidR="008E438B" w:rsidRPr="008E438B" w:rsidRDefault="008E438B" w:rsidP="008E438B">
            <w:pPr>
              <w:pStyle w:val="NormalWeb"/>
              <w:spacing w:before="0" w:beforeAutospacing="0" w:after="0" w:afterAutospacing="0"/>
              <w:rPr>
                <w:rFonts w:ascii="Lucida Sans" w:hAnsi="Lucida Sans"/>
                <w:i/>
                <w:iCs/>
                <w:color w:val="000000"/>
                <w:sz w:val="18"/>
                <w:szCs w:val="18"/>
              </w:rPr>
            </w:pPr>
            <w:r w:rsidRPr="008E438B">
              <w:rPr>
                <w:rFonts w:ascii="Lucida Sans" w:hAnsi="Lucida Sans"/>
                <w:i/>
                <w:iCs/>
                <w:color w:val="000000"/>
                <w:sz w:val="18"/>
                <w:szCs w:val="18"/>
              </w:rPr>
              <w:t>Applications for Research Fellow positions will be considered from candidates who are working towards or</w:t>
            </w:r>
          </w:p>
          <w:p w14:paraId="43AE97A8" w14:textId="77777777" w:rsidR="008E438B" w:rsidRPr="008E438B" w:rsidRDefault="008E438B" w:rsidP="008E438B">
            <w:pPr>
              <w:pStyle w:val="NormalWeb"/>
              <w:spacing w:before="0" w:beforeAutospacing="0" w:after="0" w:afterAutospacing="0"/>
              <w:rPr>
                <w:rFonts w:ascii="Lucida Sans" w:hAnsi="Lucida Sans"/>
                <w:i/>
                <w:iCs/>
                <w:color w:val="000000"/>
                <w:sz w:val="18"/>
                <w:szCs w:val="18"/>
              </w:rPr>
            </w:pPr>
            <w:r w:rsidRPr="008E438B">
              <w:rPr>
                <w:rFonts w:ascii="Lucida Sans" w:hAnsi="Lucida Sans"/>
                <w:i/>
                <w:iCs/>
                <w:color w:val="000000"/>
                <w:sz w:val="18"/>
                <w:szCs w:val="18"/>
              </w:rPr>
              <w:t>nearing completion of a relevant PhD qualification. The title of Research Fellow will be applied upon</w:t>
            </w:r>
          </w:p>
          <w:p w14:paraId="1BFCE88B" w14:textId="77777777" w:rsidR="008E438B" w:rsidRPr="008E438B" w:rsidRDefault="008E438B" w:rsidP="008E438B">
            <w:pPr>
              <w:pStyle w:val="NormalWeb"/>
              <w:spacing w:before="0" w:beforeAutospacing="0" w:after="0" w:afterAutospacing="0"/>
              <w:rPr>
                <w:rFonts w:ascii="Lucida Sans" w:hAnsi="Lucida Sans"/>
                <w:i/>
                <w:iCs/>
                <w:color w:val="000000"/>
                <w:sz w:val="18"/>
                <w:szCs w:val="18"/>
              </w:rPr>
            </w:pPr>
            <w:r w:rsidRPr="008E438B">
              <w:rPr>
                <w:rFonts w:ascii="Lucida Sans" w:hAnsi="Lucida Sans"/>
                <w:i/>
                <w:iCs/>
                <w:color w:val="000000"/>
                <w:sz w:val="18"/>
                <w:szCs w:val="18"/>
              </w:rPr>
              <w:t>successful completion of the PhD. Prior to the qualification being awarded the title of Senior Research</w:t>
            </w:r>
          </w:p>
          <w:p w14:paraId="5071CE2C" w14:textId="77777777" w:rsidR="008E438B" w:rsidRPr="008E438B" w:rsidRDefault="008E438B" w:rsidP="008E438B">
            <w:pPr>
              <w:pStyle w:val="NormalWeb"/>
              <w:spacing w:before="0" w:beforeAutospacing="0" w:after="0" w:afterAutospacing="0"/>
              <w:rPr>
                <w:rFonts w:ascii="Lucida Sans" w:hAnsi="Lucida Sans"/>
                <w:i/>
                <w:iCs/>
                <w:color w:val="000000"/>
                <w:sz w:val="18"/>
                <w:szCs w:val="18"/>
              </w:rPr>
            </w:pPr>
            <w:r w:rsidRPr="008E438B">
              <w:rPr>
                <w:rFonts w:ascii="Lucida Sans" w:hAnsi="Lucida Sans"/>
                <w:i/>
                <w:iCs/>
                <w:color w:val="000000"/>
                <w:sz w:val="18"/>
                <w:szCs w:val="18"/>
              </w:rPr>
              <w:t>Assistant will be given.</w:t>
            </w:r>
          </w:p>
          <w:p w14:paraId="6DA5CA0A" w14:textId="3247779F" w:rsidR="008E438B" w:rsidRPr="00D93CF3" w:rsidRDefault="008E438B" w:rsidP="009D6185">
            <w:pPr>
              <w:rPr>
                <w:sz w:val="22"/>
                <w:szCs w:val="22"/>
              </w:rPr>
            </w:pP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9"/>
        <w:gridCol w:w="3346"/>
        <w:gridCol w:w="1318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AB61B5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AB61B5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DF14E2E" w14:textId="2B8EB66B" w:rsidR="00D116BC" w:rsidRDefault="000C66F4" w:rsidP="00D116BC">
            <w:pPr>
              <w:spacing w:after="90"/>
              <w:rPr>
                <w:color w:val="FF0000"/>
              </w:rPr>
            </w:pPr>
            <w:r>
              <w:t xml:space="preserve">MSc in a health sciences or social sciences  </w:t>
            </w:r>
          </w:p>
          <w:p w14:paraId="22599F33" w14:textId="633D3BBF" w:rsidR="000C66F4" w:rsidRDefault="000C66F4" w:rsidP="00D116BC">
            <w:pPr>
              <w:spacing w:after="90"/>
              <w:rPr>
                <w:color w:val="FF0000"/>
              </w:rPr>
            </w:pPr>
          </w:p>
          <w:p w14:paraId="3F29EE85" w14:textId="3069782E" w:rsidR="000C66F4" w:rsidRDefault="000C66F4" w:rsidP="00D116BC">
            <w:pPr>
              <w:spacing w:after="90"/>
            </w:pPr>
            <w:r>
              <w:t xml:space="preserve">A detailed understanding of qualitative research </w:t>
            </w:r>
          </w:p>
          <w:p w14:paraId="15BF08BC" w14:textId="2467E2A2" w:rsidR="009D6185" w:rsidRDefault="009D6185" w:rsidP="00D116BC">
            <w:pPr>
              <w:spacing w:after="90"/>
            </w:pPr>
          </w:p>
        </w:tc>
        <w:tc>
          <w:tcPr>
            <w:tcW w:w="3402" w:type="dxa"/>
          </w:tcPr>
          <w:p w14:paraId="6C2F2D7A" w14:textId="55CFC58F" w:rsidR="00D116BC" w:rsidRDefault="009D6185" w:rsidP="007E1BF6">
            <w:pPr>
              <w:spacing w:after="90"/>
            </w:pPr>
            <w:r w:rsidRPr="009D6185">
              <w:t xml:space="preserve">PhD in </w:t>
            </w:r>
            <w:r w:rsidR="000C66F4">
              <w:t xml:space="preserve">health sciences or social science </w:t>
            </w:r>
          </w:p>
          <w:p w14:paraId="28D476EE" w14:textId="1EDAF530" w:rsidR="009D6185" w:rsidRDefault="009D6185" w:rsidP="009D6185">
            <w:pPr>
              <w:spacing w:after="90"/>
            </w:pPr>
            <w:r>
              <w:t xml:space="preserve">Knowledge of </w:t>
            </w:r>
            <w:r w:rsidR="000C66F4">
              <w:t xml:space="preserve">amputation and prosthetic rehabilitation </w:t>
            </w:r>
          </w:p>
          <w:p w14:paraId="78746A39" w14:textId="77777777" w:rsidR="001F5C27" w:rsidRDefault="009D6185" w:rsidP="000C66F4">
            <w:pPr>
              <w:spacing w:after="90"/>
            </w:pPr>
            <w:r>
              <w:t xml:space="preserve">Experience of </w:t>
            </w:r>
            <w:r w:rsidR="000C66F4">
              <w:t>carryout qualitative interviews</w:t>
            </w:r>
          </w:p>
          <w:p w14:paraId="15BF08BD" w14:textId="3C8E8883" w:rsidR="009D6185" w:rsidRDefault="001F5C27" w:rsidP="000C66F4">
            <w:pPr>
              <w:spacing w:after="90"/>
            </w:pPr>
            <w:r>
              <w:t>Experience of undertaking surveys</w:t>
            </w:r>
            <w:r w:rsidR="000C66F4">
              <w:t xml:space="preserve">  </w:t>
            </w: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21C95DBF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AB61B5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04C0D3DC" w:rsidR="009D6185" w:rsidRDefault="009D6185" w:rsidP="00D116BC">
            <w:pPr>
              <w:spacing w:after="90"/>
            </w:pP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AB61B5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AB61B5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46A9B69" w14:textId="7716534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</w:p>
          <w:p w14:paraId="71D27DE2" w14:textId="6B28F06E" w:rsidR="009D6185" w:rsidRDefault="009D6185" w:rsidP="009D6185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268C21C4" w:rsidR="00013C10" w:rsidRDefault="00013C10" w:rsidP="009D6185">
            <w:pPr>
              <w:spacing w:after="90"/>
            </w:pP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AB61B5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569656D" w14:textId="2A9D2E64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67650C7E" w:rsidR="00013C10" w:rsidRDefault="009D6185" w:rsidP="009D618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AB61B5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68F820FC" w:rsidR="00013C10" w:rsidRDefault="009D6185" w:rsidP="00343D93">
            <w:pPr>
              <w:spacing w:after="90"/>
            </w:pPr>
            <w:r w:rsidRPr="009D6185">
              <w:t xml:space="preserve">Able to </w:t>
            </w:r>
            <w:r w:rsidR="000C66F4">
              <w:t xml:space="preserve">travel for data collection where needed 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5F79C22D" w:rsidR="00D3349E" w:rsidRDefault="00257AD8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01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1942C8D6" w:rsidR="00D3349E" w:rsidRDefault="00257AD8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0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AB61B5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AB61B5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AB61B5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AB61B5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AB61B5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AB61B5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4F75DD10" w:rsidR="0012209D" w:rsidRPr="009957AE" w:rsidRDefault="000C66F4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AE8F78" w:rsidR="0012209D" w:rsidRPr="009957AE" w:rsidRDefault="000C66F4" w:rsidP="00AB61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AB61B5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AB61B5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AB61B5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7588E0" w14:textId="77777777" w:rsidR="00B160CF" w:rsidRDefault="00B160CF">
      <w:r>
        <w:separator/>
      </w:r>
    </w:p>
    <w:p w14:paraId="6110DD54" w14:textId="77777777" w:rsidR="00B160CF" w:rsidRDefault="00B160CF"/>
  </w:endnote>
  <w:endnote w:type="continuationSeparator" w:id="0">
    <w:p w14:paraId="4824D54C" w14:textId="77777777" w:rsidR="00B160CF" w:rsidRDefault="00B160CF">
      <w:r>
        <w:continuationSeparator/>
      </w:r>
    </w:p>
    <w:p w14:paraId="48179F0C" w14:textId="77777777" w:rsidR="00B160CF" w:rsidRDefault="00B160CF"/>
  </w:endnote>
  <w:endnote w:type="continuationNotice" w:id="1">
    <w:p w14:paraId="495B2B4B" w14:textId="77777777" w:rsidR="00B160CF" w:rsidRDefault="00B160C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F097F" w14:textId="277002F6" w:rsidR="00062768" w:rsidRDefault="00257AD8" w:rsidP="00171F75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>Template</w:t>
    </w:r>
    <w:r w:rsidR="00746AEB">
      <w:t xml:space="preserve"> Job Description</w:t>
    </w:r>
    <w:r w:rsidR="00E264FD">
      <w:t xml:space="preserve"> - </w:t>
    </w:r>
    <w:r>
      <w:fldChar w:fldCharType="end"/>
    </w:r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81DF5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A35025" w14:textId="77777777" w:rsidR="00B160CF" w:rsidRDefault="00B160CF">
      <w:r>
        <w:separator/>
      </w:r>
    </w:p>
    <w:p w14:paraId="7A466E16" w14:textId="77777777" w:rsidR="00B160CF" w:rsidRDefault="00B160CF"/>
  </w:footnote>
  <w:footnote w:type="continuationSeparator" w:id="0">
    <w:p w14:paraId="6A0D150D" w14:textId="77777777" w:rsidR="00B160CF" w:rsidRDefault="00B160CF">
      <w:r>
        <w:continuationSeparator/>
      </w:r>
    </w:p>
    <w:p w14:paraId="12ED725C" w14:textId="77777777" w:rsidR="00B160CF" w:rsidRDefault="00B160CF"/>
  </w:footnote>
  <w:footnote w:type="continuationNotice" w:id="1">
    <w:p w14:paraId="1C2D5BF1" w14:textId="77777777" w:rsidR="00B160CF" w:rsidRDefault="00B160C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44371835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44371835">
      <w:trPr>
        <w:trHeight w:val="441"/>
      </w:trPr>
      <w:tc>
        <w:tcPr>
          <w:tcW w:w="9693" w:type="dxa"/>
        </w:tcPr>
        <w:p w14:paraId="15BF0982" w14:textId="5AAC4860" w:rsidR="00062768" w:rsidRDefault="44371835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395D628B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FA02567"/>
    <w:multiLevelType w:val="hybridMultilevel"/>
    <w:tmpl w:val="3C027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B7461D0"/>
    <w:multiLevelType w:val="multilevel"/>
    <w:tmpl w:val="4A5C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7"/>
  </w:num>
  <w:num w:numId="19">
    <w:abstractNumId w:val="19"/>
  </w:num>
  <w:num w:numId="2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8637A"/>
    <w:rsid w:val="000978E8"/>
    <w:rsid w:val="000B15B0"/>
    <w:rsid w:val="000B1DED"/>
    <w:rsid w:val="000B4E5A"/>
    <w:rsid w:val="000C66F4"/>
    <w:rsid w:val="001054C3"/>
    <w:rsid w:val="00116C90"/>
    <w:rsid w:val="0012209D"/>
    <w:rsid w:val="001532E2"/>
    <w:rsid w:val="00155170"/>
    <w:rsid w:val="00156F2F"/>
    <w:rsid w:val="00171F75"/>
    <w:rsid w:val="0018144C"/>
    <w:rsid w:val="001840EA"/>
    <w:rsid w:val="0019389D"/>
    <w:rsid w:val="001B6986"/>
    <w:rsid w:val="001C5C5C"/>
    <w:rsid w:val="001D0B37"/>
    <w:rsid w:val="001D5201"/>
    <w:rsid w:val="001E24BE"/>
    <w:rsid w:val="001F5C27"/>
    <w:rsid w:val="00202E8C"/>
    <w:rsid w:val="00205458"/>
    <w:rsid w:val="00215981"/>
    <w:rsid w:val="00236BFE"/>
    <w:rsid w:val="00241441"/>
    <w:rsid w:val="0024539C"/>
    <w:rsid w:val="002508ED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48CF"/>
    <w:rsid w:val="003178D9"/>
    <w:rsid w:val="0034151E"/>
    <w:rsid w:val="00343D93"/>
    <w:rsid w:val="00364B2C"/>
    <w:rsid w:val="003701F7"/>
    <w:rsid w:val="003803A3"/>
    <w:rsid w:val="003A4EA1"/>
    <w:rsid w:val="003B0262"/>
    <w:rsid w:val="003B7540"/>
    <w:rsid w:val="003C460F"/>
    <w:rsid w:val="00401EAA"/>
    <w:rsid w:val="00407898"/>
    <w:rsid w:val="004263FE"/>
    <w:rsid w:val="00463797"/>
    <w:rsid w:val="00474D00"/>
    <w:rsid w:val="0049627D"/>
    <w:rsid w:val="004B2A50"/>
    <w:rsid w:val="004C0252"/>
    <w:rsid w:val="004C701E"/>
    <w:rsid w:val="004D38EC"/>
    <w:rsid w:val="0051744C"/>
    <w:rsid w:val="00524005"/>
    <w:rsid w:val="00541CE0"/>
    <w:rsid w:val="005534E1"/>
    <w:rsid w:val="00553A30"/>
    <w:rsid w:val="00573487"/>
    <w:rsid w:val="00580CBF"/>
    <w:rsid w:val="005907B3"/>
    <w:rsid w:val="005949FA"/>
    <w:rsid w:val="005D44D1"/>
    <w:rsid w:val="006249FD"/>
    <w:rsid w:val="00651280"/>
    <w:rsid w:val="006768B2"/>
    <w:rsid w:val="00680547"/>
    <w:rsid w:val="00695D76"/>
    <w:rsid w:val="006B1AF6"/>
    <w:rsid w:val="006E38E1"/>
    <w:rsid w:val="006F44EB"/>
    <w:rsid w:val="00702D64"/>
    <w:rsid w:val="0070376B"/>
    <w:rsid w:val="00741D35"/>
    <w:rsid w:val="00746AEB"/>
    <w:rsid w:val="00761108"/>
    <w:rsid w:val="00781DF5"/>
    <w:rsid w:val="0079197B"/>
    <w:rsid w:val="00791A2A"/>
    <w:rsid w:val="007A7278"/>
    <w:rsid w:val="007C22CC"/>
    <w:rsid w:val="007C6FAA"/>
    <w:rsid w:val="007E1BF6"/>
    <w:rsid w:val="007E2D19"/>
    <w:rsid w:val="007E406B"/>
    <w:rsid w:val="007F2AEA"/>
    <w:rsid w:val="0080386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35C3"/>
    <w:rsid w:val="008D52C9"/>
    <w:rsid w:val="008E3D67"/>
    <w:rsid w:val="008E438B"/>
    <w:rsid w:val="008F03C7"/>
    <w:rsid w:val="009064A9"/>
    <w:rsid w:val="00921FA7"/>
    <w:rsid w:val="00926A0B"/>
    <w:rsid w:val="00945F4B"/>
    <w:rsid w:val="009464AF"/>
    <w:rsid w:val="00954E47"/>
    <w:rsid w:val="00965BFB"/>
    <w:rsid w:val="00970E28"/>
    <w:rsid w:val="0098120F"/>
    <w:rsid w:val="00996476"/>
    <w:rsid w:val="009D6185"/>
    <w:rsid w:val="00A021B7"/>
    <w:rsid w:val="00A04981"/>
    <w:rsid w:val="00A12E14"/>
    <w:rsid w:val="00A131D9"/>
    <w:rsid w:val="00A14888"/>
    <w:rsid w:val="00A23226"/>
    <w:rsid w:val="00A236BA"/>
    <w:rsid w:val="00A34296"/>
    <w:rsid w:val="00A521A9"/>
    <w:rsid w:val="00A925C0"/>
    <w:rsid w:val="00AA3CB5"/>
    <w:rsid w:val="00AB61B5"/>
    <w:rsid w:val="00AC2B17"/>
    <w:rsid w:val="00AE1CA0"/>
    <w:rsid w:val="00AE39DC"/>
    <w:rsid w:val="00AE4DC4"/>
    <w:rsid w:val="00B01C41"/>
    <w:rsid w:val="00B160CF"/>
    <w:rsid w:val="00B430BB"/>
    <w:rsid w:val="00B84C12"/>
    <w:rsid w:val="00B96E8F"/>
    <w:rsid w:val="00BB4A42"/>
    <w:rsid w:val="00BB7845"/>
    <w:rsid w:val="00BF1CC6"/>
    <w:rsid w:val="00C3225D"/>
    <w:rsid w:val="00C43467"/>
    <w:rsid w:val="00C907D0"/>
    <w:rsid w:val="00CB1F23"/>
    <w:rsid w:val="00CD04F0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93CF3"/>
    <w:rsid w:val="00DD21CD"/>
    <w:rsid w:val="00E25775"/>
    <w:rsid w:val="00E264FD"/>
    <w:rsid w:val="00E363B8"/>
    <w:rsid w:val="00E47D15"/>
    <w:rsid w:val="00E63AC1"/>
    <w:rsid w:val="00E96015"/>
    <w:rsid w:val="00ED2E52"/>
    <w:rsid w:val="00F01EA0"/>
    <w:rsid w:val="00F378D2"/>
    <w:rsid w:val="00F84583"/>
    <w:rsid w:val="00F85DED"/>
    <w:rsid w:val="00F90F90"/>
    <w:rsid w:val="00FA0111"/>
    <w:rsid w:val="00FB7297"/>
    <w:rsid w:val="00FC2ADA"/>
    <w:rsid w:val="00FF140B"/>
    <w:rsid w:val="00FF246F"/>
    <w:rsid w:val="00FF5024"/>
    <w:rsid w:val="395D628B"/>
    <w:rsid w:val="443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390509EA-A98A-4751-AE2B-3EB31A80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49627D"/>
    <w:rPr>
      <w:rFonts w:ascii="Lucida Sans" w:hAnsi="Lucida Sans"/>
      <w:sz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E438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86434-89BA-4878-850F-DF8DB7D54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customXml/itemProps4.xml><?xml version="1.0" encoding="utf-8"?>
<ds:datastoreItem xmlns:ds="http://schemas.openxmlformats.org/officeDocument/2006/customXml" ds:itemID="{5D1D3AD5-150E-4216-B35F-861899840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862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subject/>
  <dc:creator>Newton-Woof K.</dc:creator>
  <cp:keywords>V0.1</cp:keywords>
  <cp:lastModifiedBy>Maggie  Donovan-Hall</cp:lastModifiedBy>
  <cp:revision>2</cp:revision>
  <cp:lastPrinted>2008-01-15T01:11:00Z</cp:lastPrinted>
  <dcterms:created xsi:type="dcterms:W3CDTF">2024-03-26T15:28:00Z</dcterms:created>
  <dcterms:modified xsi:type="dcterms:W3CDTF">2024-03-26T15:28:00Z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